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baseline"/>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关于《淮阳区县域商业体系建设实施意见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baseline"/>
        <w:rPr>
          <w:rFonts w:hint="eastAsia" w:ascii="黑体" w:hAnsi="黑体" w:eastAsia="黑体" w:cs="黑体"/>
          <w:sz w:val="44"/>
          <w:szCs w:val="44"/>
          <w:lang w:eastAsia="zh-CN"/>
        </w:rPr>
      </w:pPr>
      <w:r>
        <w:rPr>
          <w:rFonts w:hint="eastAsia" w:ascii="黑体" w:hAnsi="黑体" w:eastAsia="黑体" w:cs="黑体"/>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baseline"/>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一、起草说明</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县域商业体系是全面推进乡村振兴、推动城乡融合发展的重要内容，也是畅通国内大循环，全面促进农村消费的必然选择。“全面推进县域商业体系建设”被写入今年中央一号文件。商务部指出当前县域商业体系建设工作已取得了四方面的初步成效，但亦存在不足之处接下来，商务部将深入贯彻党的二十大精神，按照中央-号文件部署，坚持问题导向，补齐县域商业发展短板，以渠道下沉为主线，推动农村消费进一步恢复和扩大，更好助力乡村振兴。</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根据上级要求和我区现实需求，经广泛论证决定</w:t>
      </w:r>
      <w:r>
        <w:rPr>
          <w:rFonts w:hint="eastAsia" w:ascii="仿宋" w:hAnsi="仿宋" w:eastAsia="仿宋" w:cs="仿宋"/>
          <w:sz w:val="32"/>
          <w:szCs w:val="32"/>
          <w:lang w:val="en-US" w:eastAsia="zh-CN"/>
        </w:rPr>
        <w:t>淮阳区县域商业体系建设实施意见</w:t>
      </w:r>
      <w:r>
        <w:rPr>
          <w:rFonts w:hint="eastAsia" w:ascii="仿宋" w:hAnsi="仿宋" w:eastAsia="仿宋" w:cs="仿宋"/>
          <w:sz w:val="32"/>
          <w:szCs w:val="32"/>
          <w:lang w:eastAsia="zh-CN"/>
        </w:rPr>
        <w:t>工作。</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（二）起草过程</w:t>
      </w:r>
    </w:p>
    <w:p>
      <w:pPr>
        <w:keepNext w:val="0"/>
        <w:keepLines w:val="0"/>
        <w:pageBreakBefore w:val="0"/>
        <w:widowControl w:val="0"/>
        <w:kinsoku/>
        <w:wordWrap/>
        <w:overflowPunct/>
        <w:topLinePunct w:val="0"/>
        <w:autoSpaceDE/>
        <w:autoSpaceDN/>
        <w:bidi w:val="0"/>
        <w:adjustRightInd/>
        <w:snapToGrid/>
        <w:ind w:left="0" w:firstLine="656" w:firstLineChars="200"/>
        <w:rPr>
          <w:rFonts w:hint="eastAsia" w:ascii="仿宋" w:hAnsi="仿宋" w:eastAsia="仿宋" w:cs="仿宋"/>
          <w:sz w:val="32"/>
          <w:szCs w:val="32"/>
          <w:lang w:val="en-US" w:eastAsia="zh-CN"/>
        </w:rPr>
      </w:pPr>
      <w:r>
        <w:rPr>
          <w:rFonts w:hint="eastAsia" w:ascii="仿宋" w:hAnsi="仿宋" w:eastAsia="仿宋" w:cs="仿宋"/>
          <w:i w:val="0"/>
          <w:iCs w:val="0"/>
          <w:caps w:val="0"/>
          <w:color w:val="auto"/>
          <w:spacing w:val="4"/>
          <w:sz w:val="32"/>
          <w:szCs w:val="32"/>
          <w:highlight w:val="none"/>
          <w:shd w:val="clear" w:color="auto" w:fill="auto"/>
          <w:lang w:val="en-US" w:eastAsia="zh-CN"/>
        </w:rPr>
        <w:t>淮阳区委区政府按照扎实推进县域商业体系建设，做好乡村振兴战略实绩考核工作实际情况出发，以</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主</w:t>
      </w:r>
      <w:r>
        <w:rPr>
          <w:rFonts w:hint="eastAsia" w:ascii="仿宋" w:hAnsi="仿宋" w:eastAsia="仿宋" w:cs="仿宋"/>
          <w:color w:val="auto"/>
          <w:sz w:val="32"/>
          <w:szCs w:val="32"/>
        </w:rPr>
        <w:t>导、</w:t>
      </w:r>
      <w:r>
        <w:rPr>
          <w:rFonts w:hint="eastAsia" w:ascii="仿宋" w:hAnsi="仿宋" w:eastAsia="仿宋" w:cs="仿宋"/>
          <w:color w:val="auto"/>
          <w:sz w:val="32"/>
          <w:szCs w:val="32"/>
          <w:lang w:val="en-US" w:eastAsia="zh-CN"/>
        </w:rPr>
        <w:t>商务</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共建共享</w:t>
      </w:r>
      <w:r>
        <w:rPr>
          <w:rFonts w:hint="eastAsia" w:ascii="仿宋" w:hAnsi="仿宋" w:eastAsia="仿宋" w:cs="仿宋"/>
          <w:color w:val="auto"/>
          <w:sz w:val="32"/>
          <w:szCs w:val="32"/>
        </w:rPr>
        <w:t>、”</w:t>
      </w:r>
      <w:r>
        <w:rPr>
          <w:rFonts w:hint="eastAsia" w:ascii="仿宋" w:hAnsi="仿宋" w:eastAsia="仿宋" w:cs="仿宋"/>
          <w:i w:val="0"/>
          <w:iCs w:val="0"/>
          <w:caps w:val="0"/>
          <w:color w:val="auto"/>
          <w:spacing w:val="4"/>
          <w:sz w:val="32"/>
          <w:szCs w:val="32"/>
          <w:highlight w:val="none"/>
          <w:shd w:val="clear" w:color="auto" w:fill="auto"/>
        </w:rPr>
        <w:t>为</w:t>
      </w:r>
      <w:r>
        <w:rPr>
          <w:rFonts w:hint="eastAsia" w:ascii="仿宋" w:hAnsi="仿宋" w:eastAsia="仿宋" w:cs="仿宋"/>
          <w:i w:val="0"/>
          <w:iCs w:val="0"/>
          <w:caps w:val="0"/>
          <w:color w:val="auto"/>
          <w:spacing w:val="4"/>
          <w:sz w:val="32"/>
          <w:szCs w:val="32"/>
          <w:highlight w:val="none"/>
          <w:shd w:val="clear" w:color="auto" w:fill="auto"/>
          <w:lang w:eastAsia="zh-CN"/>
        </w:rPr>
        <w:t>指导，</w:t>
      </w:r>
      <w:r>
        <w:rPr>
          <w:rFonts w:hint="eastAsia" w:ascii="仿宋" w:hAnsi="仿宋" w:eastAsia="仿宋" w:cs="仿宋"/>
          <w:sz w:val="32"/>
          <w:szCs w:val="32"/>
          <w:lang w:eastAsia="zh-CN"/>
        </w:rPr>
        <w:t>我区</w:t>
      </w:r>
      <w:r>
        <w:rPr>
          <w:rFonts w:hint="eastAsia" w:ascii="仿宋" w:hAnsi="仿宋" w:eastAsia="仿宋" w:cs="仿宋"/>
          <w:sz w:val="32"/>
          <w:szCs w:val="32"/>
          <w:lang w:val="en-US" w:eastAsia="zh-CN"/>
        </w:rPr>
        <w:t>以乡村振兴为出发点</w:t>
      </w:r>
      <w:r>
        <w:rPr>
          <w:rFonts w:hint="eastAsia" w:ascii="仿宋" w:hAnsi="仿宋" w:eastAsia="仿宋" w:cs="仿宋"/>
          <w:i w:val="0"/>
          <w:iCs w:val="0"/>
          <w:caps w:val="0"/>
          <w:color w:val="auto"/>
          <w:spacing w:val="4"/>
          <w:sz w:val="32"/>
          <w:szCs w:val="32"/>
          <w:highlight w:val="none"/>
          <w:shd w:val="clear" w:color="auto" w:fill="auto"/>
          <w:lang w:val="en-US" w:eastAsia="zh-CN"/>
        </w:rPr>
        <w:t>，以中央一号文件为指导思想，经过</w:t>
      </w:r>
      <w:r>
        <w:rPr>
          <w:rFonts w:hint="eastAsia" w:ascii="仿宋" w:hAnsi="仿宋" w:eastAsia="仿宋" w:cs="仿宋"/>
          <w:b w:val="0"/>
          <w:bCs w:val="0"/>
          <w:sz w:val="32"/>
          <w:szCs w:val="32"/>
          <w:lang w:eastAsia="zh-CN"/>
        </w:rPr>
        <w:t>广泛论证，修改草案</w:t>
      </w:r>
      <w:r>
        <w:rPr>
          <w:rFonts w:hint="eastAsia" w:ascii="仿宋" w:hAnsi="仿宋" w:eastAsia="仿宋" w:cs="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（三）文件有关行政措施的预期效果和可能产生的影响进行评估论证的说明</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编制《</w:t>
      </w:r>
      <w:r>
        <w:rPr>
          <w:rFonts w:hint="eastAsia" w:ascii="仿宋" w:hAnsi="仿宋" w:eastAsia="仿宋" w:cs="仿宋"/>
          <w:sz w:val="32"/>
          <w:szCs w:val="32"/>
          <w:lang w:val="en-US" w:eastAsia="zh-CN"/>
        </w:rPr>
        <w:t>淮阳区县域商业体系建设实施意见》</w:t>
      </w:r>
      <w:r>
        <w:rPr>
          <w:rFonts w:hint="eastAsia" w:ascii="仿宋" w:hAnsi="仿宋" w:eastAsia="仿宋" w:cs="仿宋"/>
          <w:sz w:val="32"/>
          <w:szCs w:val="32"/>
          <w:lang w:eastAsia="zh-CN"/>
        </w:rPr>
        <w:t>，体现了</w:t>
      </w:r>
      <w:r>
        <w:rPr>
          <w:rFonts w:hint="eastAsia" w:ascii="仿宋" w:hAnsi="仿宋" w:eastAsia="仿宋" w:cs="仿宋"/>
          <w:sz w:val="32"/>
          <w:szCs w:val="32"/>
          <w:lang w:val="en-US" w:eastAsia="zh-CN"/>
        </w:rPr>
        <w:t>区委、区政府对淮阳区全面推进乡村振兴、推动城乡融合发展工作的高度重视</w:t>
      </w:r>
      <w:r>
        <w:rPr>
          <w:rFonts w:hint="eastAsia" w:ascii="仿宋" w:hAnsi="仿宋" w:eastAsia="仿宋" w:cs="仿宋"/>
          <w:sz w:val="32"/>
          <w:szCs w:val="32"/>
        </w:rPr>
        <w:t>，</w:t>
      </w:r>
      <w:r>
        <w:rPr>
          <w:rFonts w:hint="eastAsia" w:ascii="仿宋" w:hAnsi="仿宋" w:eastAsia="仿宋" w:cs="仿宋"/>
          <w:sz w:val="32"/>
          <w:szCs w:val="32"/>
          <w:lang w:eastAsia="zh-CN"/>
        </w:rPr>
        <w:t>有利于推动我区经济高质量发展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二、法律依据</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仿宋" w:hAnsi="仿宋" w:eastAsia="仿宋" w:cs="仿宋"/>
          <w:i w:val="0"/>
          <w:iCs w:val="0"/>
          <w:caps w:val="0"/>
          <w:color w:val="auto"/>
          <w:spacing w:val="4"/>
          <w:sz w:val="32"/>
          <w:szCs w:val="32"/>
          <w:highlight w:val="none"/>
          <w:shd w:val="clear" w:color="auto" w:fill="auto"/>
          <w:lang w:eastAsia="zh-CN"/>
        </w:rPr>
      </w:pPr>
      <w:r>
        <w:rPr>
          <w:rFonts w:hint="eastAsia" w:ascii="仿宋" w:hAnsi="仿宋" w:eastAsia="仿宋" w:cs="仿宋"/>
          <w:sz w:val="32"/>
          <w:szCs w:val="32"/>
          <w:lang w:eastAsia="zh-CN"/>
        </w:rPr>
        <w:t>编制《</w:t>
      </w:r>
      <w:r>
        <w:rPr>
          <w:rFonts w:hint="eastAsia" w:ascii="仿宋" w:hAnsi="仿宋" w:eastAsia="仿宋" w:cs="仿宋"/>
          <w:sz w:val="32"/>
          <w:szCs w:val="32"/>
          <w:lang w:val="en-US" w:eastAsia="zh-CN"/>
        </w:rPr>
        <w:t>淮阳区县域商业体系建设实施意见》</w:t>
      </w:r>
      <w:r>
        <w:rPr>
          <w:rFonts w:hint="eastAsia" w:ascii="仿宋" w:hAnsi="仿宋" w:eastAsia="仿宋" w:cs="仿宋"/>
          <w:sz w:val="32"/>
          <w:szCs w:val="32"/>
          <w:lang w:eastAsia="zh-CN"/>
        </w:rPr>
        <w:t>的基本依据是经国务院批准，商务部会同有关部门和单位印发了《关于加强县域商业体系建设促进农村消费的意见》（商流通发 〔2021〕99号和《河南省商</w:t>
      </w:r>
      <w:r>
        <w:rPr>
          <w:rFonts w:hint="eastAsia" w:ascii="仿宋" w:hAnsi="仿宋" w:eastAsia="仿宋" w:cs="仿宋"/>
          <w:sz w:val="32"/>
          <w:szCs w:val="32"/>
        </w:rPr>
        <w:t>务厅关于报送县域商业体系建设有关工作情况的通知》(豫商建函〔2023〕17号)</w:t>
      </w:r>
      <w:r>
        <w:rPr>
          <w:rFonts w:hint="eastAsia" w:ascii="仿宋" w:hAnsi="仿宋" w:eastAsia="仿宋" w:cs="仿宋"/>
          <w:i w:val="0"/>
          <w:iCs w:val="0"/>
          <w:caps w:val="0"/>
          <w:color w:val="auto"/>
          <w:spacing w:val="4"/>
          <w:sz w:val="32"/>
          <w:szCs w:val="32"/>
          <w:highlight w:val="none"/>
          <w:shd w:val="clear" w:color="auto" w:fill="auto"/>
          <w:lang w:eastAsia="zh-CN"/>
        </w:rPr>
        <w:t>，《县域</w:t>
      </w:r>
      <w:r>
        <w:rPr>
          <w:rFonts w:hint="eastAsia" w:ascii="仿宋" w:hAnsi="仿宋" w:eastAsia="仿宋" w:cs="仿宋"/>
          <w:i w:val="0"/>
          <w:iCs w:val="0"/>
          <w:caps w:val="0"/>
          <w:color w:val="auto"/>
          <w:spacing w:val="4"/>
          <w:sz w:val="32"/>
          <w:szCs w:val="32"/>
          <w:highlight w:val="none"/>
          <w:shd w:val="clear" w:color="auto" w:fill="auto"/>
          <w:lang w:val="en-US" w:eastAsia="zh-CN"/>
        </w:rPr>
        <w:t xml:space="preserve"> </w:t>
      </w:r>
      <w:r>
        <w:rPr>
          <w:rFonts w:hint="eastAsia" w:ascii="仿宋" w:hAnsi="仿宋" w:eastAsia="仿宋" w:cs="仿宋"/>
          <w:i w:val="0"/>
          <w:iCs w:val="0"/>
          <w:caps w:val="0"/>
          <w:color w:val="auto"/>
          <w:spacing w:val="4"/>
          <w:sz w:val="32"/>
          <w:szCs w:val="32"/>
          <w:highlight w:val="none"/>
          <w:shd w:val="clear" w:color="auto" w:fill="auto"/>
          <w:lang w:eastAsia="zh-CN"/>
        </w:rPr>
        <w:t>商业建设指南（2021版）》。</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三、征求意见汇总情况</w:t>
      </w:r>
    </w:p>
    <w:p>
      <w:pPr>
        <w:keepNext w:val="0"/>
        <w:keepLines w:val="0"/>
        <w:pageBreakBefore w:val="0"/>
        <w:widowControl w:val="0"/>
        <w:kinsoku/>
        <w:wordWrap/>
        <w:overflowPunct/>
        <w:topLinePunct w:val="0"/>
        <w:autoSpaceDE/>
        <w:autoSpaceDN/>
        <w:bidi w:val="0"/>
        <w:adjustRightInd/>
        <w:snapToGrid/>
        <w:ind w:left="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征求意见单位：区政府办公室、区商务局、区财政局、区乡村振兴局、区发改委、区工信局、区公安局、区自然资源局、区交通局、区农业农村局、区文广旅局、区人民银行、区市场监管局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区邮政公司、区供销社、区城投公司、区金融局、区大数据管理局、新站镇、朱集乡、豆门乡、鲁台镇、冯塘乡  刘振屯乡、王店乡</w:t>
      </w:r>
      <w:r>
        <w:rPr>
          <w:rFonts w:hint="eastAsia" w:ascii="仿宋" w:hAnsi="仿宋" w:eastAsia="仿宋" w:cs="仿宋"/>
          <w:sz w:val="32"/>
          <w:szCs w:val="32"/>
          <w:lang w:eastAsia="zh-CN"/>
        </w:rPr>
        <w:t>办事处</w:t>
      </w:r>
      <w:r>
        <w:rPr>
          <w:rFonts w:hint="eastAsia" w:ascii="仿宋" w:hAnsi="仿宋" w:eastAsia="仿宋" w:cs="仿宋"/>
          <w:sz w:val="32"/>
          <w:szCs w:val="32"/>
          <w:lang w:val="en-US" w:eastAsia="zh-CN"/>
        </w:rPr>
        <w:t>、城关镇、黄集乡、四通镇、临蔡镇、安岭镇、白楼镇、齐老乡、曹河乡、郑集乡。</w:t>
      </w:r>
    </w:p>
    <w:p>
      <w:pPr>
        <w:keepNext w:val="0"/>
        <w:keepLines w:val="0"/>
        <w:pageBreakBefore w:val="0"/>
        <w:widowControl w:val="0"/>
        <w:kinsoku/>
        <w:wordWrap/>
        <w:overflowPunct/>
        <w:topLinePunct w:val="0"/>
        <w:autoSpaceDE/>
        <w:autoSpaceDN/>
        <w:bidi w:val="0"/>
        <w:adjustRightInd/>
        <w:snapToGrid/>
        <w:ind w:lef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征求意见汇总：向各单位下发了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淮阳区县域商业体系建设实施意见》</w:t>
      </w:r>
      <w:r>
        <w:rPr>
          <w:rFonts w:hint="eastAsia" w:ascii="仿宋" w:hAnsi="仿宋" w:eastAsia="仿宋" w:cs="仿宋"/>
          <w:sz w:val="32"/>
          <w:szCs w:val="32"/>
          <w:lang w:eastAsia="zh-CN"/>
        </w:rPr>
        <w:t>征求意见稿，</w:t>
      </w:r>
      <w:r>
        <w:rPr>
          <w:rFonts w:hint="eastAsia" w:ascii="仿宋" w:hAnsi="仿宋" w:eastAsia="仿宋" w:cs="仿宋"/>
          <w:sz w:val="32"/>
          <w:szCs w:val="32"/>
          <w:lang w:val="en-US" w:eastAsia="zh-CN"/>
        </w:rPr>
        <w:t>各单位均无意见。</w:t>
      </w:r>
    </w:p>
    <w:p>
      <w:pPr>
        <w:keepNext w:val="0"/>
        <w:keepLines w:val="0"/>
        <w:pageBreakBefore w:val="0"/>
        <w:widowControl w:val="0"/>
        <w:kinsoku/>
        <w:wordWrap/>
        <w:overflowPunct/>
        <w:topLinePunct w:val="0"/>
        <w:autoSpaceDE/>
        <w:autoSpaceDN/>
        <w:bidi w:val="0"/>
        <w:adjustRightInd/>
        <w:snapToGrid/>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周口市淮阳区县域商业体系建设工作领导小组办公室</w:t>
      </w:r>
    </w:p>
    <w:p>
      <w:pPr>
        <w:keepNext w:val="0"/>
        <w:keepLines w:val="0"/>
        <w:pageBreakBefore w:val="0"/>
        <w:widowControl w:val="0"/>
        <w:kinsoku/>
        <w:wordWrap/>
        <w:overflowPunct/>
        <w:topLinePunct w:val="0"/>
        <w:autoSpaceDE/>
        <w:autoSpaceDN/>
        <w:bidi w:val="0"/>
        <w:adjustRightInd/>
        <w:snapToGrid/>
        <w:ind w:firstLine="2880" w:firstLineChars="9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2023年2月2</w:t>
      </w:r>
      <w:bookmarkStart w:id="0" w:name="_GoBack"/>
      <w:bookmarkEnd w:id="0"/>
      <w:r>
        <w:rPr>
          <w:rFonts w:hint="eastAsia" w:ascii="仿宋" w:hAnsi="仿宋" w:eastAsia="仿宋" w:cs="仿宋"/>
          <w:sz w:val="32"/>
          <w:szCs w:val="32"/>
          <w:lang w:val="en-US" w:eastAsia="zh-CN"/>
        </w:rPr>
        <w:t>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C36E6-739E-4047-96C9-A0EF9560E0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EEF6DC-6B20-4819-97BF-FFEE702B043D}"/>
  </w:font>
  <w:font w:name="方正小标宋简体">
    <w:altName w:val="仿宋_GB2312"/>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E1C107C8-AD7A-4EA3-908D-37A16C89A094}"/>
  </w:font>
  <w:font w:name="仿宋">
    <w:panose1 w:val="02010609060101010101"/>
    <w:charset w:val="86"/>
    <w:family w:val="auto"/>
    <w:pitch w:val="default"/>
    <w:sig w:usb0="800002BF" w:usb1="38CF7CFA" w:usb2="00000016" w:usb3="00000000" w:csb0="00040001" w:csb1="00000000"/>
    <w:embedRegular r:id="rId4" w:fontKey="{1EF60DFB-9C98-437A-B8CA-823020AE4D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2ExMWNmNWRjMzNlNzgzYjVjZDNjOTM4MzNiMGYifQ=="/>
  </w:docVars>
  <w:rsids>
    <w:rsidRoot w:val="77153459"/>
    <w:rsid w:val="00294959"/>
    <w:rsid w:val="004B49E3"/>
    <w:rsid w:val="004D29EE"/>
    <w:rsid w:val="00523C55"/>
    <w:rsid w:val="00671EA5"/>
    <w:rsid w:val="00816087"/>
    <w:rsid w:val="009747B9"/>
    <w:rsid w:val="00B140E1"/>
    <w:rsid w:val="00B54A6F"/>
    <w:rsid w:val="00CE6B62"/>
    <w:rsid w:val="00F9627C"/>
    <w:rsid w:val="01101CE8"/>
    <w:rsid w:val="062A42F8"/>
    <w:rsid w:val="08394F6C"/>
    <w:rsid w:val="08442191"/>
    <w:rsid w:val="09A232AB"/>
    <w:rsid w:val="09C82028"/>
    <w:rsid w:val="0A075D0B"/>
    <w:rsid w:val="0A1665DE"/>
    <w:rsid w:val="0CB80C09"/>
    <w:rsid w:val="0D971C07"/>
    <w:rsid w:val="0DCB62D4"/>
    <w:rsid w:val="0DD01D6F"/>
    <w:rsid w:val="0DE937C6"/>
    <w:rsid w:val="105F0AB4"/>
    <w:rsid w:val="10D52D67"/>
    <w:rsid w:val="117906CA"/>
    <w:rsid w:val="11A935B7"/>
    <w:rsid w:val="13037AFF"/>
    <w:rsid w:val="13760F24"/>
    <w:rsid w:val="14985EC3"/>
    <w:rsid w:val="15140F4B"/>
    <w:rsid w:val="15F64E85"/>
    <w:rsid w:val="16FB1E67"/>
    <w:rsid w:val="172C21BC"/>
    <w:rsid w:val="176B7501"/>
    <w:rsid w:val="17BE7EB0"/>
    <w:rsid w:val="17EE050A"/>
    <w:rsid w:val="1AF5395E"/>
    <w:rsid w:val="1C734C71"/>
    <w:rsid w:val="1D5C5942"/>
    <w:rsid w:val="1EF945B0"/>
    <w:rsid w:val="21066047"/>
    <w:rsid w:val="215E4F0F"/>
    <w:rsid w:val="21B435CB"/>
    <w:rsid w:val="26A716C4"/>
    <w:rsid w:val="27441EF5"/>
    <w:rsid w:val="279830BD"/>
    <w:rsid w:val="284D31E1"/>
    <w:rsid w:val="29511A07"/>
    <w:rsid w:val="2B7E4DC2"/>
    <w:rsid w:val="2F5E6363"/>
    <w:rsid w:val="30152400"/>
    <w:rsid w:val="32A33284"/>
    <w:rsid w:val="332C31B3"/>
    <w:rsid w:val="35E11E2B"/>
    <w:rsid w:val="3A70225F"/>
    <w:rsid w:val="3B0F14B0"/>
    <w:rsid w:val="3CC22FDD"/>
    <w:rsid w:val="3DDB38E6"/>
    <w:rsid w:val="3FEE07F8"/>
    <w:rsid w:val="449341AE"/>
    <w:rsid w:val="4816476F"/>
    <w:rsid w:val="485F61DF"/>
    <w:rsid w:val="489D4D97"/>
    <w:rsid w:val="48C91002"/>
    <w:rsid w:val="49093F32"/>
    <w:rsid w:val="49274681"/>
    <w:rsid w:val="4A513E5D"/>
    <w:rsid w:val="4BAE4222"/>
    <w:rsid w:val="4C105AA6"/>
    <w:rsid w:val="4CA25223"/>
    <w:rsid w:val="4D2D0052"/>
    <w:rsid w:val="4F3007F7"/>
    <w:rsid w:val="4F4E52B5"/>
    <w:rsid w:val="5435115D"/>
    <w:rsid w:val="544B0777"/>
    <w:rsid w:val="56375511"/>
    <w:rsid w:val="572C0205"/>
    <w:rsid w:val="57961F0C"/>
    <w:rsid w:val="595452D1"/>
    <w:rsid w:val="59F1265B"/>
    <w:rsid w:val="5A5B1CFC"/>
    <w:rsid w:val="5A61633E"/>
    <w:rsid w:val="5CD44B30"/>
    <w:rsid w:val="5D7A14C5"/>
    <w:rsid w:val="5E9A0299"/>
    <w:rsid w:val="601B5539"/>
    <w:rsid w:val="60695C57"/>
    <w:rsid w:val="60EF12B7"/>
    <w:rsid w:val="61967C82"/>
    <w:rsid w:val="623A3253"/>
    <w:rsid w:val="644E796E"/>
    <w:rsid w:val="659E001A"/>
    <w:rsid w:val="66E42B1C"/>
    <w:rsid w:val="67400DD1"/>
    <w:rsid w:val="67FF2091"/>
    <w:rsid w:val="695D5F23"/>
    <w:rsid w:val="695E1C9B"/>
    <w:rsid w:val="6B137D58"/>
    <w:rsid w:val="6B864AC6"/>
    <w:rsid w:val="6C75797E"/>
    <w:rsid w:val="6D6C2069"/>
    <w:rsid w:val="6DC36570"/>
    <w:rsid w:val="6DCF1115"/>
    <w:rsid w:val="70626A2B"/>
    <w:rsid w:val="70777C9D"/>
    <w:rsid w:val="713F4470"/>
    <w:rsid w:val="72BD0FEC"/>
    <w:rsid w:val="72F3336A"/>
    <w:rsid w:val="739034E5"/>
    <w:rsid w:val="74C200B9"/>
    <w:rsid w:val="755A376D"/>
    <w:rsid w:val="77153459"/>
    <w:rsid w:val="78D032F4"/>
    <w:rsid w:val="7A9D1AA7"/>
    <w:rsid w:val="7B005DB4"/>
    <w:rsid w:val="7BF31E65"/>
    <w:rsid w:val="7C256CBF"/>
    <w:rsid w:val="7D271AF7"/>
    <w:rsid w:val="7D3B1C6A"/>
    <w:rsid w:val="7DED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line="700" w:lineRule="exact"/>
      <w:jc w:val="center"/>
      <w:outlineLvl w:val="0"/>
    </w:pPr>
    <w:rPr>
      <w:rFonts w:eastAsia="方正小标宋简体"/>
      <w:kern w:val="21"/>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w:basedOn w:val="2"/>
    <w:next w:val="1"/>
    <w:qFormat/>
    <w:uiPriority w:val="0"/>
    <w:pPr>
      <w:ind w:firstLine="420" w:firstLineChars="100"/>
    </w:pPr>
  </w:style>
  <w:style w:type="character" w:styleId="10">
    <w:name w:val="Strong"/>
    <w:basedOn w:val="9"/>
    <w:qFormat/>
    <w:uiPriority w:val="22"/>
    <w:rPr>
      <w:b/>
      <w:bCs/>
    </w:rPr>
  </w:style>
  <w:style w:type="paragraph" w:customStyle="1" w:styleId="11">
    <w:name w:val="BodyText1I"/>
    <w:basedOn w:val="12"/>
    <w:next w:val="1"/>
    <w:qFormat/>
    <w:uiPriority w:val="0"/>
    <w:pPr>
      <w:ind w:firstLine="100"/>
    </w:pPr>
    <w:rPr>
      <w:rFonts w:ascii="Times New Roman" w:hAnsi="Times New Roman" w:eastAsia="宋体"/>
    </w:rPr>
  </w:style>
  <w:style w:type="paragraph" w:customStyle="1" w:styleId="12">
    <w:name w:val="BodyText"/>
    <w:basedOn w:val="1"/>
    <w:next w:val="13"/>
    <w:qFormat/>
    <w:uiPriority w:val="0"/>
    <w:pPr>
      <w:spacing w:before="192"/>
      <w:ind w:left="120"/>
      <w:textAlignment w:val="baseline"/>
    </w:pPr>
    <w:rPr>
      <w:rFonts w:ascii="仿宋_GB2312" w:hAnsi="仿宋_GB2312"/>
      <w:sz w:val="28"/>
      <w:szCs w:val="28"/>
    </w:rPr>
  </w:style>
  <w:style w:type="paragraph" w:customStyle="1" w:styleId="13">
    <w:name w:val="UserStyle_1"/>
    <w:basedOn w:val="1"/>
    <w:qFormat/>
    <w:uiPriority w:val="0"/>
    <w:pPr>
      <w:spacing w:after="120" w:line="480" w:lineRule="auto"/>
      <w:textAlignment w:val="baseline"/>
    </w:pPr>
    <w:rPr>
      <w:color w:val="000000"/>
      <w:kern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900</Words>
  <Characters>915</Characters>
  <Lines>95</Lines>
  <Paragraphs>26</Paragraphs>
  <TotalTime>6</TotalTime>
  <ScaleCrop>false</ScaleCrop>
  <LinksUpToDate>false</LinksUpToDate>
  <CharactersWithSpaces>919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2022-03-15T23:44:00Z</dcterms:created>
  <dc:creator>無言以对丶唯有沉默</dc:creator>
  <cp:lastModifiedBy>youxi</cp:lastModifiedBy>
  <cp:lastPrinted>2023-04-11T00:31:00Z</cp:lastPrinted>
  <dcterms:modified xsi:type="dcterms:W3CDTF">2023-07-24T02:40:24Z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6D7C0852DBDE4DB385E3C85B10B6DF5C</vt:lpwstr>
  </property>
</Properties>
</file>